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16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18 июня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45</w:t>
      </w:r>
      <w:bookmarkStart w:id="0" w:name="_GoBack"/>
      <w:bookmarkEnd w:id="0"/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68043014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год»: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.1. 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3 644 751,34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ь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76B9D59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1 319,00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CD7A99C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1 200 000,00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4471FEF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обеспечению мер пожарной  безопасности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A90EC8A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1 052 142,03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057C92D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Организация и содержание мест захоронения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AED6DDD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13382C5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791 290,31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3 644 751,34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ь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3A6BEA2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1 319,00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FF8B11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3 243 432,34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56A1766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благоустройству поселений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№3,4,5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4. Решение вступает в силу со дня его официального опубликования. </w:t>
      </w:r>
    </w:p>
    <w:p w14:paraId="59EF9F5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15D8B6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016B526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225353A9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1F7C86A9">
      <w:pPr>
        <w:pStyle w:val="8"/>
        <w:widowControl w:val="0"/>
        <w:tabs>
          <w:tab w:val="left" w:pos="1418"/>
        </w:tabs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09842AF1">
      <w:pPr>
        <w:rPr>
          <w:rFonts w:ascii="Times New Roman" w:hAnsi="Times New Roman" w:cs="Arial"/>
          <w:sz w:val="28"/>
          <w:szCs w:val="28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singleLevel"/>
    <w:tmpl w:val="E68A8DF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5765A"/>
    <w:rsid w:val="01F336B5"/>
    <w:rsid w:val="01FE0B2D"/>
    <w:rsid w:val="05087630"/>
    <w:rsid w:val="063D795C"/>
    <w:rsid w:val="0B9A230E"/>
    <w:rsid w:val="0E7B307F"/>
    <w:rsid w:val="0E95760D"/>
    <w:rsid w:val="0F451BDB"/>
    <w:rsid w:val="0F9C14D4"/>
    <w:rsid w:val="10185FFA"/>
    <w:rsid w:val="11C828EE"/>
    <w:rsid w:val="138163B8"/>
    <w:rsid w:val="15E13284"/>
    <w:rsid w:val="1622211E"/>
    <w:rsid w:val="17850563"/>
    <w:rsid w:val="18D05694"/>
    <w:rsid w:val="1ADA64F0"/>
    <w:rsid w:val="22EB159C"/>
    <w:rsid w:val="2416065B"/>
    <w:rsid w:val="28100135"/>
    <w:rsid w:val="29F93B22"/>
    <w:rsid w:val="2A2E3621"/>
    <w:rsid w:val="2CEF6C1E"/>
    <w:rsid w:val="2D227421"/>
    <w:rsid w:val="2DE572B5"/>
    <w:rsid w:val="2E3276D3"/>
    <w:rsid w:val="2E482FFF"/>
    <w:rsid w:val="305464CB"/>
    <w:rsid w:val="355A7705"/>
    <w:rsid w:val="356A5AB1"/>
    <w:rsid w:val="3619476F"/>
    <w:rsid w:val="3624458B"/>
    <w:rsid w:val="37F253D8"/>
    <w:rsid w:val="391B7D69"/>
    <w:rsid w:val="3A8D6FA3"/>
    <w:rsid w:val="3C475B9B"/>
    <w:rsid w:val="3CC448C1"/>
    <w:rsid w:val="3EB600A5"/>
    <w:rsid w:val="401133A8"/>
    <w:rsid w:val="402A2417"/>
    <w:rsid w:val="42C32FAB"/>
    <w:rsid w:val="433363C7"/>
    <w:rsid w:val="43EE0359"/>
    <w:rsid w:val="45B14A97"/>
    <w:rsid w:val="473344F2"/>
    <w:rsid w:val="4D4E492A"/>
    <w:rsid w:val="531A083E"/>
    <w:rsid w:val="56793DC5"/>
    <w:rsid w:val="57A130CB"/>
    <w:rsid w:val="58364DDD"/>
    <w:rsid w:val="597D633F"/>
    <w:rsid w:val="5BB61738"/>
    <w:rsid w:val="5BC17212"/>
    <w:rsid w:val="5E131117"/>
    <w:rsid w:val="60D42DD4"/>
    <w:rsid w:val="614B6C5D"/>
    <w:rsid w:val="6152197E"/>
    <w:rsid w:val="65430C9E"/>
    <w:rsid w:val="6B503686"/>
    <w:rsid w:val="6CAB708E"/>
    <w:rsid w:val="718B4EE7"/>
    <w:rsid w:val="73B96D2C"/>
    <w:rsid w:val="754F7681"/>
    <w:rsid w:val="76667CF3"/>
    <w:rsid w:val="767454FB"/>
    <w:rsid w:val="78823F84"/>
    <w:rsid w:val="7B931EDE"/>
    <w:rsid w:val="7C52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1551</Words>
  <Characters>8845</Characters>
  <Lines>73</Lines>
  <Paragraphs>20</Paragraphs>
  <TotalTime>13</TotalTime>
  <ScaleCrop>false</ScaleCrop>
  <LinksUpToDate>false</LinksUpToDate>
  <CharactersWithSpaces>10376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2025-06-17T14:57:05Z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CD347B52D24D4D059EA0E71EA964ACA6_12</vt:lpwstr>
  </property>
</Properties>
</file>